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7EB" w14:textId="77777777" w:rsidR="00491C8E" w:rsidRDefault="00491C8E" w:rsidP="00491C8E">
      <w:pPr>
        <w:tabs>
          <w:tab w:val="left" w:pos="5980"/>
        </w:tabs>
        <w:rPr>
          <w:rFonts w:ascii="Century Gothic" w:eastAsia="Arial" w:hAnsi="Century Gothic"/>
          <w:b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F65B9E" w14:paraId="40C0AA9D" w14:textId="77777777" w:rsidTr="005008E9">
        <w:tc>
          <w:tcPr>
            <w:tcW w:w="10348" w:type="dxa"/>
          </w:tcPr>
          <w:p w14:paraId="19788CDD" w14:textId="5ADEED87" w:rsidR="00F65B9E" w:rsidRDefault="00F65B9E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Proyecto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F65B9E" w14:paraId="49559292" w14:textId="77777777" w:rsidTr="005008E9">
        <w:tc>
          <w:tcPr>
            <w:tcW w:w="10348" w:type="dxa"/>
          </w:tcPr>
          <w:p w14:paraId="3A5E28F2" w14:textId="77777777" w:rsidR="00F65B9E" w:rsidRDefault="00F65B9E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Carrera/Programa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F65B9E" w14:paraId="4F084A66" w14:textId="77777777" w:rsidTr="005008E9">
        <w:tc>
          <w:tcPr>
            <w:tcW w:w="10348" w:type="dxa"/>
          </w:tcPr>
          <w:p w14:paraId="72E4CFE4" w14:textId="77777777" w:rsidR="00F65B9E" w:rsidRDefault="00F65B9E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Período Académico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>:</w:t>
            </w:r>
          </w:p>
        </w:tc>
      </w:tr>
    </w:tbl>
    <w:p w14:paraId="1D1128FD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6E6EEAF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ACCBE62" w14:textId="2AF65936" w:rsidR="00730516" w:rsidRPr="00FA6AF6" w:rsidRDefault="00730516" w:rsidP="2F726736">
      <w:pPr>
        <w:spacing w:line="276" w:lineRule="auto"/>
        <w:ind w:right="254"/>
        <w:jc w:val="both"/>
        <w:rPr>
          <w:rFonts w:ascii="Century Gothic" w:eastAsia="Batang" w:hAnsi="Century Gothic" w:cs="Arial"/>
          <w:spacing w:val="-1"/>
          <w:sz w:val="20"/>
          <w:szCs w:val="20"/>
          <w:lang w:val="es-ES"/>
        </w:rPr>
      </w:pPr>
      <w:r w:rsidRPr="2F726736">
        <w:rPr>
          <w:rFonts w:ascii="Century Gothic" w:eastAsia="Batang" w:hAnsi="Century Gothic" w:cs="Arial"/>
          <w:b/>
          <w:bCs/>
          <w:spacing w:val="-1"/>
          <w:sz w:val="20"/>
          <w:szCs w:val="20"/>
          <w:lang w:val="es-ES"/>
        </w:rPr>
        <w:t xml:space="preserve">Objetivo: </w:t>
      </w:r>
      <w:r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Medir el nivel de satisfacción con </w:t>
      </w:r>
      <w:r w:rsidR="008C4B87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>los productos/servicios recibidos</w:t>
      </w:r>
      <w:r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 y su percepción sobre el proceso de </w:t>
      </w:r>
      <w:r w:rsidR="10509C20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Práctica de servicio comunitario </w:t>
      </w:r>
      <w:r w:rsidR="008C4B87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de la </w:t>
      </w:r>
      <w:proofErr w:type="spellStart"/>
      <w:r w:rsidR="008C4B87"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>Unach</w:t>
      </w:r>
      <w:proofErr w:type="spellEnd"/>
      <w:r w:rsidRPr="2F726736">
        <w:rPr>
          <w:rFonts w:ascii="Century Gothic" w:eastAsia="Batang" w:hAnsi="Century Gothic" w:cs="Arial"/>
          <w:spacing w:val="-1"/>
          <w:sz w:val="20"/>
          <w:szCs w:val="20"/>
          <w:lang w:val="es-ES"/>
        </w:rPr>
        <w:t xml:space="preserve">. </w:t>
      </w:r>
    </w:p>
    <w:p w14:paraId="4BB0955C" w14:textId="77777777" w:rsidR="00730516" w:rsidRDefault="00730516" w:rsidP="00B57BF0">
      <w:pPr>
        <w:spacing w:line="276" w:lineRule="auto"/>
        <w:ind w:right="254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21FEE3F9" w14:textId="77777777" w:rsidR="00491C8E" w:rsidRDefault="00491C8E" w:rsidP="00B57BF0">
      <w:pPr>
        <w:spacing w:line="276" w:lineRule="auto"/>
        <w:ind w:right="254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5F6B06B3" w14:textId="42CF8EF1" w:rsidR="00730516" w:rsidRDefault="00730516" w:rsidP="2F726736">
      <w:pPr>
        <w:spacing w:line="276" w:lineRule="auto"/>
        <w:ind w:right="254"/>
        <w:jc w:val="both"/>
        <w:rPr>
          <w:rFonts w:ascii="Century Gothic" w:eastAsia="Euphemia" w:hAnsi="Century Gothic"/>
          <w:spacing w:val="-2"/>
          <w:sz w:val="20"/>
          <w:szCs w:val="20"/>
        </w:rPr>
      </w:pPr>
      <w:r w:rsidRPr="2F726736">
        <w:rPr>
          <w:rFonts w:ascii="Century Gothic" w:eastAsia="Euphemia" w:hAnsi="Century Gothic"/>
          <w:b/>
          <w:bCs/>
          <w:spacing w:val="-2"/>
          <w:sz w:val="20"/>
          <w:szCs w:val="20"/>
        </w:rPr>
        <w:t xml:space="preserve">Instrucciones: 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Marque con una X según el nivel de satisfacción que usted considere adecuada, en función del proceso de </w:t>
      </w:r>
      <w:r w:rsidR="23D1C6F8" w:rsidRPr="2F726736">
        <w:rPr>
          <w:rFonts w:ascii="Century Gothic" w:eastAsia="Batang" w:hAnsi="Century Gothic" w:cs="Arial"/>
          <w:sz w:val="20"/>
          <w:szCs w:val="20"/>
          <w:lang w:val="es-ES"/>
        </w:rPr>
        <w:t>Práctica de servicio comunitario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 realizado.</w:t>
      </w:r>
    </w:p>
    <w:p w14:paraId="7D59AE15" w14:textId="3F75E711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92E4747" w14:textId="77777777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7ECE49C" w14:textId="77777777" w:rsidR="00730516" w:rsidRPr="00FA6AF6" w:rsidRDefault="00730516" w:rsidP="00730516">
      <w:pPr>
        <w:ind w:right="13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460AF782" w14:textId="7AD4BF44" w:rsidR="00730516" w:rsidRPr="00B63B1A" w:rsidRDefault="008C4B87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>DEL PRODUCTO / SERVICIO RECIBIDO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730516" w:rsidRPr="00FA6AF6" w14:paraId="52DE739F" w14:textId="77777777" w:rsidTr="2F726736">
        <w:trPr>
          <w:trHeight w:val="375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DC610F7" w14:textId="2BDB625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2285AC4C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D2FADE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92F965E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1A85C02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DA80FC9" w14:textId="77777777" w:rsidTr="2F726736">
        <w:trPr>
          <w:trHeight w:val="567"/>
        </w:trPr>
        <w:tc>
          <w:tcPr>
            <w:tcW w:w="3827" w:type="dxa"/>
            <w:hideMark/>
          </w:tcPr>
          <w:p w14:paraId="3B066BC3" w14:textId="135A1CE6" w:rsidR="00730516" w:rsidRPr="00FA6AF6" w:rsidRDefault="008C4B87" w:rsidP="2F726736">
            <w:pPr>
              <w:ind w:left="6" w:right="135" w:hanging="6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El/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los producto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/s / servicio/s recibidos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cumpli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eron 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con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sus expectativas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0060D8E2" w14:textId="13EFA372" w:rsidR="00730516" w:rsidRPr="00D85B5E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CFCB1" w14:textId="5F7D9C38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6DAAF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03F45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E1A918F" w14:textId="77777777" w:rsidTr="2F726736">
        <w:trPr>
          <w:trHeight w:val="567"/>
        </w:trPr>
        <w:tc>
          <w:tcPr>
            <w:tcW w:w="3827" w:type="dxa"/>
          </w:tcPr>
          <w:p w14:paraId="73726410" w14:textId="445CC21D" w:rsidR="00730516" w:rsidRPr="00B4759C" w:rsidRDefault="008C4B87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El/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los producto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/s / servicio/s recibidos le permitió m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ejora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r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su c</w:t>
            </w:r>
            <w:r w:rsidR="00B04B4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alidad de vida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0675B60C" w14:textId="77777777" w:rsidR="00730516" w:rsidRPr="00D85B5E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5A420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6618D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936DD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13E7F3" w14:textId="77777777" w:rsidTr="2F726736">
        <w:trPr>
          <w:trHeight w:val="394"/>
        </w:trPr>
        <w:tc>
          <w:tcPr>
            <w:tcW w:w="3827" w:type="dxa"/>
            <w:hideMark/>
          </w:tcPr>
          <w:p w14:paraId="2C4EC330" w14:textId="5A980350" w:rsidR="00730516" w:rsidRPr="00FA6AF6" w:rsidRDefault="008C4B87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El/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los producto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/s / servicio/s recibidos </w:t>
            </w:r>
            <w:r w:rsidR="00181C7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cumple/n con estándares de calidad e innovación actuales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64A2D0AB" w14:textId="77777777" w:rsidR="00730516" w:rsidRPr="00D85B5E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C0DDB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C6D51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7F56" w14:textId="77777777" w:rsidR="00730516" w:rsidRPr="00D85B5E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2748" w:rsidRPr="00FA6AF6" w14:paraId="29A7C826" w14:textId="77777777" w:rsidTr="2F726736">
        <w:trPr>
          <w:trHeight w:val="394"/>
        </w:trPr>
        <w:tc>
          <w:tcPr>
            <w:tcW w:w="9780" w:type="dxa"/>
            <w:gridSpan w:val="5"/>
          </w:tcPr>
          <w:p w14:paraId="571BB29B" w14:textId="77777777" w:rsid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FE461C" w14:textId="2207CBEE" w:rsidR="00DC2748" w:rsidRP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 w:rsidR="00D7229D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 w:rsidR="00D7229D" w:rsidRPr="00D7229D">
              <w:rPr>
                <w:rFonts w:ascii="Century Gothic" w:hAnsi="Century Gothic"/>
                <w:b/>
                <w:sz w:val="20"/>
                <w:szCs w:val="20"/>
              </w:rPr>
              <w:t>l/</w:t>
            </w:r>
            <w:proofErr w:type="gramStart"/>
            <w:r w:rsidR="00D7229D" w:rsidRPr="00D7229D">
              <w:rPr>
                <w:rFonts w:ascii="Century Gothic" w:hAnsi="Century Gothic"/>
                <w:b/>
                <w:sz w:val="20"/>
                <w:szCs w:val="20"/>
              </w:rPr>
              <w:t>los producto</w:t>
            </w:r>
            <w:proofErr w:type="gramEnd"/>
            <w:r w:rsidR="00D7229D" w:rsidRPr="00D7229D">
              <w:rPr>
                <w:rFonts w:ascii="Century Gothic" w:hAnsi="Century Gothic"/>
                <w:b/>
                <w:sz w:val="20"/>
                <w:szCs w:val="20"/>
              </w:rPr>
              <w:t>/s / servicio/s recibidos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04F2D4F6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0913D89" w14:textId="77777777" w:rsidR="00577428" w:rsidRDefault="00577428" w:rsidP="0057742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E0D9206" w14:textId="5BBB6EA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B629BA" w14:textId="77777777" w:rsidR="0073051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E6B6CE1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A3CE94C" w14:textId="1A45346C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FA6AF6">
        <w:rPr>
          <w:rFonts w:ascii="Century Gothic" w:eastAsia="Arial" w:hAnsi="Century Gothic"/>
          <w:b/>
          <w:sz w:val="20"/>
          <w:szCs w:val="20"/>
        </w:rPr>
        <w:t xml:space="preserve">DEL APOYO 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INSTITUCIONAL 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730516" w:rsidRPr="00FA6AF6" w14:paraId="73B42F1F" w14:textId="77777777" w:rsidTr="2F726736">
        <w:trPr>
          <w:trHeight w:val="413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DCF08AA" w14:textId="5882557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5A8C2591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D8A144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4538B12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AF0D1FA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62693B8" w14:textId="77777777" w:rsidTr="2F726736">
        <w:trPr>
          <w:trHeight w:val="413"/>
        </w:trPr>
        <w:tc>
          <w:tcPr>
            <w:tcW w:w="3827" w:type="dxa"/>
            <w:hideMark/>
          </w:tcPr>
          <w:p w14:paraId="6280A727" w14:textId="514126D9" w:rsidR="00730516" w:rsidRPr="00FA6AF6" w:rsidRDefault="00181C7C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Las visitas de campo de los docentes tutores / director del proyecto y/o responsables del proceso</w:t>
            </w:r>
            <w:r w:rsidR="1B21856A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de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="5D3AB428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de la </w:t>
            </w:r>
            <w:proofErr w:type="spell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Unach</w:t>
            </w:r>
            <w:proofErr w:type="spell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permitieron un desarrollo adecuado de las actividades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7C997CC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4B0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6F3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6325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652A8B61" w14:textId="77777777" w:rsidTr="2F726736">
        <w:trPr>
          <w:trHeight w:val="413"/>
        </w:trPr>
        <w:tc>
          <w:tcPr>
            <w:tcW w:w="3827" w:type="dxa"/>
          </w:tcPr>
          <w:p w14:paraId="00FDB857" w14:textId="79E2168C" w:rsidR="00730516" w:rsidRPr="00FA6AF6" w:rsidRDefault="000D1CA0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El nivel de </w:t>
            </w:r>
            <w:proofErr w:type="gram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conocimientos  del</w:t>
            </w:r>
            <w:proofErr w:type="gram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/los estudiante/s fue el adecuado conforme a las actividades realizadas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20958174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3FA3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1C78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FB40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2ABD1E24" w14:textId="77777777" w:rsidTr="2F726736">
        <w:trPr>
          <w:trHeight w:val="434"/>
        </w:trPr>
        <w:tc>
          <w:tcPr>
            <w:tcW w:w="3827" w:type="dxa"/>
            <w:hideMark/>
          </w:tcPr>
          <w:p w14:paraId="210230EA" w14:textId="2DFDF74E" w:rsidR="00730516" w:rsidRPr="00FA6AF6" w:rsidRDefault="00D7229D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El desempeño del equipo de </w:t>
            </w:r>
            <w:r w:rsidR="02B9D937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de la </w:t>
            </w:r>
            <w:proofErr w:type="spellStart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Unach</w:t>
            </w:r>
            <w:proofErr w:type="spellEnd"/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lastRenderedPageBreak/>
              <w:t>(docentes y estudiantes) le motivan a col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abora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r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activa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mente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con el proyecto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6C1B529A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CD6B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6964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0139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41C47BE" w14:textId="77777777" w:rsidTr="2F726736">
        <w:trPr>
          <w:trHeight w:val="434"/>
        </w:trPr>
        <w:tc>
          <w:tcPr>
            <w:tcW w:w="9780" w:type="dxa"/>
            <w:gridSpan w:val="5"/>
          </w:tcPr>
          <w:p w14:paraId="2C0D59C8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3A1AD6" w14:textId="5CE450A0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el apoyo institucional recibido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27EB6B1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3E47906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2E9BCF" w14:textId="0D7746D1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87ED3C" w14:textId="77777777" w:rsidR="00491C8E" w:rsidRDefault="00491C8E" w:rsidP="00491C8E">
      <w:pPr>
        <w:pStyle w:val="Prrafodelista"/>
        <w:ind w:left="360"/>
        <w:rPr>
          <w:rFonts w:ascii="Century Gothic" w:eastAsia="Arial" w:hAnsi="Century Gothic"/>
          <w:b/>
          <w:sz w:val="20"/>
          <w:szCs w:val="20"/>
        </w:rPr>
      </w:pPr>
    </w:p>
    <w:p w14:paraId="3373B664" w14:textId="1E44393A" w:rsidR="00730516" w:rsidRPr="00FA6AF6" w:rsidRDefault="00730516" w:rsidP="2F72673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bCs/>
          <w:sz w:val="20"/>
          <w:szCs w:val="20"/>
        </w:rPr>
      </w:pPr>
      <w:r w:rsidRPr="31F686D5">
        <w:rPr>
          <w:rFonts w:ascii="Century Gothic" w:eastAsia="Arial" w:hAnsi="Century Gothic"/>
          <w:b/>
          <w:bCs/>
          <w:sz w:val="20"/>
          <w:szCs w:val="20"/>
        </w:rPr>
        <w:t xml:space="preserve">DEL PROCESO DE </w:t>
      </w:r>
      <w:r w:rsidR="2091F53F" w:rsidRPr="31F686D5">
        <w:rPr>
          <w:rFonts w:ascii="Century Gothic" w:eastAsia="Arial" w:hAnsi="Century Gothic"/>
          <w:b/>
          <w:bCs/>
          <w:sz w:val="20"/>
          <w:szCs w:val="20"/>
        </w:rPr>
        <w:t xml:space="preserve">PRÁCTICA DE SERVICIO COMUNITARIO 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730516" w:rsidRPr="00FA6AF6" w14:paraId="349954C2" w14:textId="77777777" w:rsidTr="2F726736">
        <w:trPr>
          <w:trHeight w:val="413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28F5D0" w14:textId="4DFB37A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36B2473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0621B3B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EBB7CE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9B374EC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51628679" w14:textId="77777777" w:rsidTr="2F726736">
        <w:trPr>
          <w:trHeight w:val="439"/>
        </w:trPr>
        <w:tc>
          <w:tcPr>
            <w:tcW w:w="3827" w:type="dxa"/>
            <w:hideMark/>
          </w:tcPr>
          <w:p w14:paraId="30F92412" w14:textId="0E56EB08" w:rsidR="00730516" w:rsidRPr="00560319" w:rsidRDefault="00D7229D" w:rsidP="2F726736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</w:pPr>
            <w:r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Los mecanismos definidos </w:t>
            </w:r>
            <w:r w:rsidR="002137A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por la </w:t>
            </w:r>
            <w:proofErr w:type="spellStart"/>
            <w:r w:rsidR="002137A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Unach</w:t>
            </w:r>
            <w:proofErr w:type="spellEnd"/>
            <w:r w:rsidR="002137AC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para receptar requerimientos y necesidades 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de </w:t>
            </w:r>
            <w:r w:rsidR="7BDA92DB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="00E02973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permiten acceder </w:t>
            </w:r>
            <w:r w:rsidR="005165E1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a la intervención de forma </w:t>
            </w:r>
            <w:r w:rsidR="00ED7733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ágil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 xml:space="preserve"> y </w:t>
            </w:r>
            <w:r w:rsidR="005165E1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oportuna</w:t>
            </w:r>
            <w:r w:rsidR="00730516" w:rsidRPr="2F726736">
              <w:rPr>
                <w:rFonts w:ascii="Century Gothic" w:eastAsia="Euphemia" w:hAnsi="Century Gothic"/>
                <w:spacing w:val="-2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</w:tcPr>
          <w:p w14:paraId="60E9A3F9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74B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DF0C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B2F4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B1A" w:rsidRPr="00FA6AF6" w14:paraId="06AD7538" w14:textId="77777777" w:rsidTr="2F726736">
        <w:trPr>
          <w:trHeight w:val="434"/>
        </w:trPr>
        <w:tc>
          <w:tcPr>
            <w:tcW w:w="3827" w:type="dxa"/>
          </w:tcPr>
          <w:p w14:paraId="5EC22298" w14:textId="08F0C642" w:rsidR="00B63B1A" w:rsidRDefault="00ED7733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ED7733">
              <w:rPr>
                <w:rFonts w:ascii="Century Gothic" w:eastAsia="Euphemia" w:hAnsi="Century Gothic"/>
                <w:spacing w:val="-2"/>
                <w:sz w:val="20"/>
                <w:szCs w:val="20"/>
              </w:rPr>
              <w:t>Los tiempos y organización de la intervención fueron adecuados para ejecutar las actividades de forma efectiva</w:t>
            </w:r>
            <w:r w:rsidR="00B63B1A" w:rsidRPr="00ED7733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8B5FDE8" w14:textId="77777777" w:rsidR="00B63B1A" w:rsidRPr="00FA6AF6" w:rsidRDefault="00B63B1A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A9235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27EECB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0BF09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4641194D" w14:textId="77777777" w:rsidTr="2F726736">
        <w:trPr>
          <w:trHeight w:val="434"/>
        </w:trPr>
        <w:tc>
          <w:tcPr>
            <w:tcW w:w="3827" w:type="dxa"/>
            <w:hideMark/>
          </w:tcPr>
          <w:p w14:paraId="697A4965" w14:textId="590CA59F" w:rsidR="00730516" w:rsidRPr="00560319" w:rsidRDefault="00ED7733" w:rsidP="2F726736">
            <w:pPr>
              <w:ind w:right="13"/>
              <w:jc w:val="both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En base a su experiencia recibida, </w:t>
            </w:r>
            <w:r w:rsidRPr="00ED7733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participaría en nuevos proyectos de </w:t>
            </w:r>
            <w:r w:rsidR="0891283B" w:rsidRPr="2F726736">
              <w:rPr>
                <w:rFonts w:ascii="Century Gothic" w:eastAsia="Batang" w:hAnsi="Century Gothic" w:cs="Arial"/>
                <w:sz w:val="20"/>
                <w:szCs w:val="20"/>
                <w:lang w:val="es-ES"/>
              </w:rPr>
              <w:t>Práctica de servicio comunitario.</w:t>
            </w:r>
          </w:p>
        </w:tc>
        <w:tc>
          <w:tcPr>
            <w:tcW w:w="1701" w:type="dxa"/>
          </w:tcPr>
          <w:p w14:paraId="135E98F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FC79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9206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12B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6663AE0F" w14:textId="77777777" w:rsidTr="2F726736">
        <w:trPr>
          <w:trHeight w:val="434"/>
        </w:trPr>
        <w:tc>
          <w:tcPr>
            <w:tcW w:w="9780" w:type="dxa"/>
            <w:gridSpan w:val="5"/>
          </w:tcPr>
          <w:p w14:paraId="37F4463B" w14:textId="77777777" w:rsid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13707D2" w14:textId="51DE4267" w:rsidR="00577428" w:rsidRPr="00577428" w:rsidRDefault="00577428" w:rsidP="2F726736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2F7267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para mejorar el proceso de </w:t>
            </w:r>
            <w:r w:rsidR="7ED22EE1" w:rsidRPr="2F726736">
              <w:rPr>
                <w:rFonts w:ascii="Century Gothic" w:eastAsia="Batang" w:hAnsi="Century Gothic" w:cs="Arial"/>
                <w:b/>
                <w:bCs/>
                <w:sz w:val="20"/>
                <w:szCs w:val="20"/>
              </w:rPr>
              <w:t>Práctica de servicio comunitario</w:t>
            </w:r>
            <w:r w:rsidRPr="2F72673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0B555110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D02AE59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109F75E" w14:textId="63137880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EDD4AF" w14:textId="7F0510F7" w:rsidR="00730516" w:rsidRDefault="00730516" w:rsidP="00730516">
      <w:pPr>
        <w:rPr>
          <w:rFonts w:ascii="Century Gothic" w:eastAsia="Arial" w:hAnsi="Century Gothic"/>
          <w:sz w:val="20"/>
          <w:szCs w:val="20"/>
        </w:rPr>
      </w:pPr>
    </w:p>
    <w:p w14:paraId="18AA1E9E" w14:textId="34FA2413" w:rsidR="000C51E8" w:rsidRDefault="000C51E8"/>
    <w:p w14:paraId="5D5597E1" w14:textId="77777777" w:rsidR="001B3698" w:rsidRPr="001B3698" w:rsidRDefault="001B3698" w:rsidP="001B3698">
      <w:pPr>
        <w:rPr>
          <w:rFonts w:ascii="Montserrat" w:hAnsi="Montserrat"/>
          <w:sz w:val="22"/>
          <w:szCs w:val="22"/>
        </w:rPr>
      </w:pPr>
    </w:p>
    <w:sectPr w:rsidR="001B3698" w:rsidRPr="001B3698" w:rsidSect="009572A1">
      <w:headerReference w:type="default" r:id="rId10"/>
      <w:footerReference w:type="default" r:id="rId11"/>
      <w:pgSz w:w="11900" w:h="16840"/>
      <w:pgMar w:top="720" w:right="720" w:bottom="720" w:left="72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BC31" w14:textId="77777777" w:rsidR="004C64CC" w:rsidRDefault="004C64CC" w:rsidP="001B3698">
      <w:r>
        <w:separator/>
      </w:r>
    </w:p>
  </w:endnote>
  <w:endnote w:type="continuationSeparator" w:id="0">
    <w:p w14:paraId="34501CF0" w14:textId="77777777" w:rsidR="004C64CC" w:rsidRDefault="004C64CC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21B70CBF" w:rsidR="001B3698" w:rsidRDefault="006D04FF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3B9B44FB" wp14:editId="0719F3E5">
          <wp:simplePos x="0" y="0"/>
          <wp:positionH relativeFrom="column">
            <wp:posOffset>0</wp:posOffset>
          </wp:positionH>
          <wp:positionV relativeFrom="paragraph">
            <wp:posOffset>-251460</wp:posOffset>
          </wp:positionV>
          <wp:extent cx="3225966" cy="431822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431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FC" w:rsidRPr="00D62DF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 w:rsidR="00D62DFC">
          <w:rPr>
            <w:rFonts w:ascii="Century Gothic" w:hAnsi="Century Gothic"/>
            <w:sz w:val="16"/>
            <w:szCs w:val="16"/>
          </w:rPr>
          <w:tab/>
        </w:r>
        <w:r w:rsidR="00D62DFC">
          <w:rPr>
            <w:rFonts w:ascii="Century Gothic" w:hAnsi="Century Gothic"/>
            <w:sz w:val="16"/>
            <w:szCs w:val="16"/>
          </w:rPr>
          <w:tab/>
        </w:r>
        <w:r w:rsidR="00D62DFC"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D62DFC">
          <w:rPr>
            <w:rFonts w:ascii="Century Gothic" w:hAnsi="Century Gothic"/>
            <w:b/>
            <w:bCs/>
            <w:sz w:val="16"/>
            <w:szCs w:val="16"/>
          </w:rPr>
          <w:t>1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="00D62DFC"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D62DFC">
          <w:rPr>
            <w:rFonts w:ascii="Century Gothic" w:hAnsi="Century Gothic"/>
            <w:b/>
            <w:bCs/>
            <w:sz w:val="16"/>
            <w:szCs w:val="16"/>
          </w:rPr>
          <w:t>1</w:t>
        </w:r>
        <w:r w:rsidR="00D62DFC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8E53" w14:textId="77777777" w:rsidR="004C64CC" w:rsidRDefault="004C64CC" w:rsidP="001B3698">
      <w:r>
        <w:separator/>
      </w:r>
    </w:p>
  </w:footnote>
  <w:footnote w:type="continuationSeparator" w:id="0">
    <w:p w14:paraId="7D224334" w14:textId="77777777" w:rsidR="004C64CC" w:rsidRDefault="004C64CC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5931BF17" w:rsidR="001B3698" w:rsidRDefault="00241A76" w:rsidP="003A3373">
    <w:pPr>
      <w:pStyle w:val="Encabezado"/>
    </w:pPr>
    <w:r w:rsidRPr="00241A76">
      <w:drawing>
        <wp:inline distT="0" distB="0" distL="0" distR="0" wp14:anchorId="647CAFA4" wp14:editId="6F99081E">
          <wp:extent cx="6642100" cy="1178560"/>
          <wp:effectExtent l="0" t="0" r="635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178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BD20E" w14:textId="77777777" w:rsidR="009572A1" w:rsidRPr="009572A1" w:rsidRDefault="009572A1" w:rsidP="003A337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99C"/>
    <w:multiLevelType w:val="hybridMultilevel"/>
    <w:tmpl w:val="B7C8F5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6069B"/>
    <w:rsid w:val="000C1D80"/>
    <w:rsid w:val="000C51E8"/>
    <w:rsid w:val="000D1CA0"/>
    <w:rsid w:val="000D3785"/>
    <w:rsid w:val="000E251E"/>
    <w:rsid w:val="00174F2F"/>
    <w:rsid w:val="0017783C"/>
    <w:rsid w:val="00181C7C"/>
    <w:rsid w:val="001B3698"/>
    <w:rsid w:val="002137AC"/>
    <w:rsid w:val="00224E0A"/>
    <w:rsid w:val="00241A76"/>
    <w:rsid w:val="00294AF8"/>
    <w:rsid w:val="002B140D"/>
    <w:rsid w:val="003339AF"/>
    <w:rsid w:val="003A3373"/>
    <w:rsid w:val="003D6C5B"/>
    <w:rsid w:val="003D7009"/>
    <w:rsid w:val="0042170B"/>
    <w:rsid w:val="00491C8E"/>
    <w:rsid w:val="004C4C8E"/>
    <w:rsid w:val="004C64CC"/>
    <w:rsid w:val="004E0E5B"/>
    <w:rsid w:val="005008E9"/>
    <w:rsid w:val="005165E1"/>
    <w:rsid w:val="00523304"/>
    <w:rsid w:val="00550F50"/>
    <w:rsid w:val="00561D33"/>
    <w:rsid w:val="00577428"/>
    <w:rsid w:val="005A6C7E"/>
    <w:rsid w:val="005B6B62"/>
    <w:rsid w:val="00634F54"/>
    <w:rsid w:val="006421B0"/>
    <w:rsid w:val="00694B0B"/>
    <w:rsid w:val="006D04FF"/>
    <w:rsid w:val="00730516"/>
    <w:rsid w:val="007C39A5"/>
    <w:rsid w:val="0084038D"/>
    <w:rsid w:val="008C4B87"/>
    <w:rsid w:val="00907D0F"/>
    <w:rsid w:val="009569E0"/>
    <w:rsid w:val="009572A1"/>
    <w:rsid w:val="0097347A"/>
    <w:rsid w:val="00AA0192"/>
    <w:rsid w:val="00B04B4C"/>
    <w:rsid w:val="00B07F2E"/>
    <w:rsid w:val="00B57BF0"/>
    <w:rsid w:val="00B63B1A"/>
    <w:rsid w:val="00BB5F1C"/>
    <w:rsid w:val="00BC57A4"/>
    <w:rsid w:val="00BE6368"/>
    <w:rsid w:val="00C02C1C"/>
    <w:rsid w:val="00C23D78"/>
    <w:rsid w:val="00CC08BA"/>
    <w:rsid w:val="00CD4EE5"/>
    <w:rsid w:val="00D62DFC"/>
    <w:rsid w:val="00D7229D"/>
    <w:rsid w:val="00D75577"/>
    <w:rsid w:val="00D847CA"/>
    <w:rsid w:val="00D85B5E"/>
    <w:rsid w:val="00DC2748"/>
    <w:rsid w:val="00E02973"/>
    <w:rsid w:val="00E86449"/>
    <w:rsid w:val="00E86727"/>
    <w:rsid w:val="00ED7733"/>
    <w:rsid w:val="00F25469"/>
    <w:rsid w:val="00F54D06"/>
    <w:rsid w:val="00F65B9E"/>
    <w:rsid w:val="00FE5479"/>
    <w:rsid w:val="02683D42"/>
    <w:rsid w:val="02B9D937"/>
    <w:rsid w:val="0891283B"/>
    <w:rsid w:val="10509C20"/>
    <w:rsid w:val="1B21856A"/>
    <w:rsid w:val="2091F53F"/>
    <w:rsid w:val="22A9EF61"/>
    <w:rsid w:val="23D1C6F8"/>
    <w:rsid w:val="2D3A7DB7"/>
    <w:rsid w:val="2F726736"/>
    <w:rsid w:val="30357461"/>
    <w:rsid w:val="31F686D5"/>
    <w:rsid w:val="440913C8"/>
    <w:rsid w:val="49E3F408"/>
    <w:rsid w:val="5D3AB428"/>
    <w:rsid w:val="7BDA92DB"/>
    <w:rsid w:val="7ED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paragraph" w:styleId="Prrafodelista">
    <w:name w:val="List Paragraph"/>
    <w:basedOn w:val="Normal"/>
    <w:uiPriority w:val="34"/>
    <w:qFormat/>
    <w:rsid w:val="00730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C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516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F6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B68F6-9820-45EE-8531-1407D506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A2D3E-3EA5-4FC7-84CB-7C136FC7B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316A8-5D7E-4BDC-8216-B57E86924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35</cp:revision>
  <dcterms:created xsi:type="dcterms:W3CDTF">2023-07-14T21:09:00Z</dcterms:created>
  <dcterms:modified xsi:type="dcterms:W3CDTF">2025-01-29T14:24:00Z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